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30"/>
          <w:szCs w:val="30"/>
          <w:lang w:eastAsia="zh-CN"/>
        </w:rPr>
      </w:pPr>
      <w:r>
        <w:rPr>
          <w:rFonts w:hint="eastAsia" w:asciiTheme="minorEastAsia" w:hAnsiTheme="minorEastAsia" w:eastAsiaTheme="minorEastAsia" w:cstheme="minorEastAsia"/>
          <w:b/>
          <w:bCs/>
          <w:sz w:val="30"/>
          <w:szCs w:val="30"/>
          <w:lang w:eastAsia="zh-CN"/>
        </w:rPr>
        <w:t>关于对</w:t>
      </w:r>
      <w:r>
        <w:rPr>
          <w:rFonts w:hint="eastAsia" w:asciiTheme="minorEastAsia" w:hAnsiTheme="minorEastAsia" w:eastAsiaTheme="minorEastAsia" w:cstheme="minorEastAsia"/>
          <w:b/>
          <w:bCs/>
          <w:sz w:val="30"/>
          <w:szCs w:val="30"/>
          <w:lang w:val="en-US" w:eastAsia="zh-CN"/>
        </w:rPr>
        <w:t>2015年立项的</w:t>
      </w:r>
      <w:r>
        <w:rPr>
          <w:rFonts w:hint="eastAsia" w:asciiTheme="minorEastAsia" w:hAnsiTheme="minorEastAsia" w:cstheme="minorEastAsia"/>
          <w:b/>
          <w:bCs/>
          <w:sz w:val="30"/>
          <w:szCs w:val="30"/>
          <w:lang w:val="en-US" w:eastAsia="zh-CN"/>
        </w:rPr>
        <w:t>市级教改、课改</w:t>
      </w:r>
      <w:r>
        <w:rPr>
          <w:rFonts w:hint="eastAsia" w:asciiTheme="minorEastAsia" w:hAnsiTheme="minorEastAsia" w:eastAsiaTheme="minorEastAsia" w:cstheme="minorEastAsia"/>
          <w:b/>
          <w:bCs/>
          <w:sz w:val="30"/>
          <w:szCs w:val="30"/>
          <w:lang w:eastAsia="zh-CN"/>
        </w:rPr>
        <w:t>项目结题验收的通知</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lang w:eastAsia="zh-CN"/>
        </w:rPr>
      </w:pPr>
      <w:bookmarkStart w:id="0" w:name="_GoBack"/>
      <w:r>
        <w:rPr>
          <w:rFonts w:hint="eastAsia" w:asciiTheme="minorEastAsia" w:hAnsiTheme="minorEastAsia" w:eastAsiaTheme="minorEastAsia" w:cstheme="minorEastAsia"/>
          <w:sz w:val="24"/>
          <w:szCs w:val="24"/>
          <w:lang w:eastAsia="zh-CN"/>
        </w:rPr>
        <w:t>各</w:t>
      </w:r>
      <w:r>
        <w:rPr>
          <w:rFonts w:hint="eastAsia" w:asciiTheme="minorEastAsia" w:hAnsiTheme="minorEastAsia" w:cstheme="minorEastAsia"/>
          <w:sz w:val="24"/>
          <w:szCs w:val="24"/>
          <w:lang w:eastAsia="zh-CN"/>
        </w:rPr>
        <w:t>分院</w:t>
      </w:r>
      <w:r>
        <w:rPr>
          <w:rFonts w:hint="eastAsia" w:asciiTheme="minorEastAsia" w:hAnsiTheme="minorEastAsia" w:eastAsiaTheme="minorEastAsia" w:cstheme="minorEastAsia"/>
          <w:sz w:val="24"/>
          <w:szCs w:val="24"/>
          <w:lang w:eastAsia="zh-CN"/>
        </w:rPr>
        <w:t>、相关项目组：</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根据相关工作安排，现决定对</w:t>
      </w:r>
      <w:r>
        <w:rPr>
          <w:rFonts w:hint="eastAsia" w:asciiTheme="minorEastAsia" w:hAnsiTheme="minorEastAsia" w:eastAsiaTheme="minorEastAsia" w:cstheme="minorEastAsia"/>
          <w:sz w:val="24"/>
          <w:szCs w:val="24"/>
          <w:lang w:val="en-US" w:eastAsia="zh-CN"/>
        </w:rPr>
        <w:t>2015年立项的</w:t>
      </w:r>
      <w:r>
        <w:rPr>
          <w:rFonts w:hint="eastAsia" w:asciiTheme="minorEastAsia" w:hAnsiTheme="minorEastAsia" w:cstheme="minorEastAsia"/>
          <w:sz w:val="24"/>
          <w:szCs w:val="24"/>
          <w:lang w:val="en-US" w:eastAsia="zh-CN"/>
        </w:rPr>
        <w:t>市级教改、课改项目</w:t>
      </w:r>
      <w:r>
        <w:rPr>
          <w:rFonts w:hint="eastAsia" w:asciiTheme="minorEastAsia" w:hAnsiTheme="minorEastAsia" w:eastAsiaTheme="minorEastAsia" w:cstheme="minorEastAsia"/>
          <w:sz w:val="24"/>
          <w:szCs w:val="24"/>
          <w:lang w:eastAsia="zh-CN"/>
        </w:rPr>
        <w:t>（具体项目名单见附件</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）进行结题验收。有关情况通知如下：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1.验收内容：各课题组对照申报时的申报书，市教改项目填写《绍兴市高等教育教学改革课题结题报告》</w:t>
      </w:r>
      <w:r>
        <w:rPr>
          <w:rFonts w:hint="eastAsia" w:asciiTheme="minorEastAsia" w:hAnsiTheme="minorEastAsia" w:cstheme="minorEastAsia"/>
          <w:sz w:val="24"/>
          <w:szCs w:val="24"/>
          <w:lang w:val="en-US" w:eastAsia="zh-CN"/>
        </w:rPr>
        <w:t>（一式2份）</w:t>
      </w:r>
      <w:r>
        <w:rPr>
          <w:rFonts w:hint="eastAsia" w:asciiTheme="minorEastAsia" w:hAnsiTheme="minorEastAsia" w:eastAsiaTheme="minorEastAsia" w:cstheme="minorEastAsia"/>
          <w:sz w:val="24"/>
          <w:szCs w:val="24"/>
          <w:lang w:val="en-US" w:eastAsia="zh-CN"/>
        </w:rPr>
        <w:t>，市课改项目填写《绍兴文理学院元培学院课堂教学改革项目实施总结报告》（</w:t>
      </w:r>
      <w:r>
        <w:rPr>
          <w:rFonts w:hint="eastAsia" w:asciiTheme="minorEastAsia" w:hAnsiTheme="minorEastAsia" w:cstheme="minorEastAsia"/>
          <w:sz w:val="24"/>
          <w:szCs w:val="24"/>
          <w:lang w:val="en-US" w:eastAsia="zh-CN"/>
        </w:rPr>
        <w:t>一式2份</w:t>
      </w:r>
      <w:r>
        <w:rPr>
          <w:rFonts w:hint="eastAsia" w:asciiTheme="minorEastAsia" w:hAnsiTheme="minorEastAsia" w:eastAsiaTheme="minorEastAsia" w:cstheme="minorEastAsia"/>
          <w:sz w:val="24"/>
          <w:szCs w:val="24"/>
          <w:lang w:val="en-US" w:eastAsia="zh-CN"/>
        </w:rPr>
        <w:t>），市教改项目还需按照市级教改课题所要求的研究报告的内容与结构书写研究报告，详细说明课题的计划完成情况、比较突出的成果及经费使用情况等。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2.材料提交时间及要求：</w:t>
      </w:r>
      <w:r>
        <w:rPr>
          <w:rFonts w:hint="eastAsia" w:asciiTheme="minorEastAsia" w:hAnsiTheme="minorEastAsia" w:eastAsiaTheme="minorEastAsia" w:cstheme="minorEastAsia"/>
          <w:color w:val="auto"/>
          <w:sz w:val="24"/>
          <w:szCs w:val="24"/>
          <w:u w:val="none"/>
          <w:lang w:val="en-US" w:eastAsia="zh-CN"/>
        </w:rPr>
        <w:t>1</w:t>
      </w:r>
      <w:r>
        <w:rPr>
          <w:rFonts w:hint="eastAsia" w:asciiTheme="minorEastAsia" w:hAnsiTheme="minorEastAsia" w:cstheme="minorEastAsia"/>
          <w:color w:val="auto"/>
          <w:sz w:val="24"/>
          <w:szCs w:val="24"/>
          <w:u w:val="none"/>
          <w:lang w:val="en-US" w:eastAsia="zh-CN"/>
        </w:rPr>
        <w:t>2</w:t>
      </w:r>
      <w:r>
        <w:rPr>
          <w:rFonts w:hint="eastAsia" w:asciiTheme="minorEastAsia" w:hAnsiTheme="minorEastAsia" w:eastAsiaTheme="minorEastAsia" w:cstheme="minorEastAsia"/>
          <w:color w:val="auto"/>
          <w:sz w:val="24"/>
          <w:szCs w:val="24"/>
          <w:u w:val="none"/>
          <w:lang w:val="en-US" w:eastAsia="zh-CN"/>
        </w:rPr>
        <w:t>月</w:t>
      </w:r>
      <w:r>
        <w:rPr>
          <w:rFonts w:hint="eastAsia" w:asciiTheme="minorEastAsia" w:hAnsiTheme="minorEastAsia" w:cstheme="minorEastAsia"/>
          <w:color w:val="auto"/>
          <w:sz w:val="24"/>
          <w:szCs w:val="24"/>
          <w:u w:val="none"/>
          <w:lang w:val="en-US" w:eastAsia="zh-CN"/>
        </w:rPr>
        <w:t>30</w:t>
      </w:r>
      <w:r>
        <w:rPr>
          <w:rFonts w:hint="eastAsia" w:asciiTheme="minorEastAsia" w:hAnsiTheme="minorEastAsia" w:eastAsiaTheme="minorEastAsia" w:cstheme="minorEastAsia"/>
          <w:color w:val="auto"/>
          <w:sz w:val="24"/>
          <w:szCs w:val="24"/>
          <w:u w:val="none"/>
          <w:lang w:val="en-US" w:eastAsia="zh-CN"/>
        </w:rPr>
        <w:t>日之前将所有验收材料及</w:t>
      </w:r>
      <w:r>
        <w:rPr>
          <w:rFonts w:hint="eastAsia" w:asciiTheme="minorEastAsia" w:hAnsiTheme="minorEastAsia" w:cstheme="minorEastAsia"/>
          <w:color w:val="auto"/>
          <w:sz w:val="24"/>
          <w:szCs w:val="24"/>
          <w:u w:val="none"/>
          <w:lang w:val="en-US" w:eastAsia="zh-CN"/>
        </w:rPr>
        <w:t>分院</w:t>
      </w:r>
      <w:r>
        <w:rPr>
          <w:rFonts w:hint="eastAsia" w:asciiTheme="minorEastAsia" w:hAnsiTheme="minorEastAsia" w:eastAsiaTheme="minorEastAsia" w:cstheme="minorEastAsia"/>
          <w:color w:val="auto"/>
          <w:sz w:val="24"/>
          <w:szCs w:val="24"/>
          <w:u w:val="none"/>
          <w:lang w:val="en-US" w:eastAsia="zh-CN"/>
        </w:rPr>
        <w:t>《市级教改、课改项目验收情况汇总表》（一式</w:t>
      </w:r>
      <w:r>
        <w:rPr>
          <w:rFonts w:hint="eastAsia" w:asciiTheme="minorEastAsia" w:hAnsiTheme="minorEastAsia" w:cstheme="minorEastAsia"/>
          <w:color w:val="auto"/>
          <w:sz w:val="24"/>
          <w:szCs w:val="24"/>
          <w:u w:val="none"/>
          <w:lang w:val="en-US" w:eastAsia="zh-CN"/>
        </w:rPr>
        <w:t>1</w:t>
      </w:r>
      <w:r>
        <w:rPr>
          <w:rFonts w:hint="eastAsia" w:asciiTheme="minorEastAsia" w:hAnsiTheme="minorEastAsia" w:eastAsiaTheme="minorEastAsia" w:cstheme="minorEastAsia"/>
          <w:color w:val="auto"/>
          <w:sz w:val="24"/>
          <w:szCs w:val="24"/>
          <w:u w:val="none"/>
          <w:lang w:val="en-US" w:eastAsia="zh-CN"/>
        </w:rPr>
        <w:t>份）以</w:t>
      </w:r>
      <w:r>
        <w:rPr>
          <w:rFonts w:hint="eastAsia" w:asciiTheme="minorEastAsia" w:hAnsiTheme="minorEastAsia" w:cstheme="minorEastAsia"/>
          <w:color w:val="auto"/>
          <w:sz w:val="24"/>
          <w:szCs w:val="24"/>
          <w:u w:val="none"/>
          <w:lang w:val="en-US" w:eastAsia="zh-CN"/>
        </w:rPr>
        <w:t>分院</w:t>
      </w:r>
      <w:r>
        <w:rPr>
          <w:rFonts w:hint="eastAsia" w:asciiTheme="minorEastAsia" w:hAnsiTheme="minorEastAsia" w:eastAsiaTheme="minorEastAsia" w:cstheme="minorEastAsia"/>
          <w:color w:val="auto"/>
          <w:sz w:val="24"/>
          <w:szCs w:val="24"/>
          <w:u w:val="none"/>
          <w:lang w:val="en-US" w:eastAsia="zh-CN"/>
        </w:rPr>
        <w:t>为单位交至教务处</w:t>
      </w:r>
      <w:r>
        <w:rPr>
          <w:rFonts w:hint="eastAsia" w:asciiTheme="minorEastAsia" w:hAnsiTheme="minorEastAsia" w:cstheme="minorEastAsia"/>
          <w:color w:val="auto"/>
          <w:sz w:val="24"/>
          <w:szCs w:val="24"/>
          <w:u w:val="none"/>
          <w:lang w:val="en-US" w:eastAsia="zh-CN"/>
        </w:rPr>
        <w:t>孟世佳</w:t>
      </w:r>
      <w:r>
        <w:rPr>
          <w:rFonts w:hint="eastAsia" w:asciiTheme="minorEastAsia" w:hAnsiTheme="minorEastAsia" w:eastAsiaTheme="minorEastAsia" w:cstheme="minorEastAsia"/>
          <w:color w:val="auto"/>
          <w:sz w:val="24"/>
          <w:szCs w:val="24"/>
          <w:u w:val="none"/>
          <w:lang w:val="en-US" w:eastAsia="zh-CN"/>
        </w:rPr>
        <w:t>老师（图书馆70</w:t>
      </w:r>
      <w:r>
        <w:rPr>
          <w:rFonts w:hint="eastAsia" w:asciiTheme="minorEastAsia" w:hAnsiTheme="minorEastAsia" w:cstheme="minorEastAsia"/>
          <w:color w:val="auto"/>
          <w:sz w:val="24"/>
          <w:szCs w:val="24"/>
          <w:u w:val="none"/>
          <w:lang w:val="en-US" w:eastAsia="zh-CN"/>
        </w:rPr>
        <w:t>3</w:t>
      </w:r>
      <w:r>
        <w:rPr>
          <w:rFonts w:hint="eastAsia" w:asciiTheme="minorEastAsia" w:hAnsiTheme="minorEastAsia" w:eastAsiaTheme="minorEastAsia" w:cstheme="minorEastAsia"/>
          <w:color w:val="auto"/>
          <w:sz w:val="24"/>
          <w:szCs w:val="24"/>
          <w:u w:val="none"/>
          <w:lang w:val="en-US" w:eastAsia="zh-CN"/>
        </w:rPr>
        <w:t>），电子稿同时发送至</w:t>
      </w:r>
      <w:r>
        <w:rPr>
          <w:rFonts w:hint="eastAsia" w:asciiTheme="minorEastAsia" w:hAnsiTheme="minorEastAsia" w:cstheme="minorEastAsia"/>
          <w:color w:val="auto"/>
          <w:sz w:val="24"/>
          <w:szCs w:val="24"/>
          <w:u w:val="none"/>
          <w:lang w:val="en-US" w:eastAsia="zh-CN"/>
        </w:rPr>
        <w:t>875411109</w:t>
      </w:r>
      <w:r>
        <w:rPr>
          <w:rFonts w:hint="eastAsia" w:asciiTheme="minorEastAsia" w:hAnsiTheme="minorEastAsia" w:eastAsiaTheme="minorEastAsia" w:cstheme="minorEastAsia"/>
          <w:color w:val="auto"/>
          <w:sz w:val="24"/>
          <w:szCs w:val="24"/>
          <w:u w:val="none"/>
          <w:lang w:val="en-US" w:eastAsia="zh-CN"/>
        </w:rPr>
        <w:t>@qq.com。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附件：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1.《绍兴市高等教育教学改革课题结题报告》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市级教改课题所要求的研究报告的内容与结构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绍兴文理学院元培学院课堂教学改革项目实施总结报告</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市级教改、课改项目验收情况汇总表</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 项目延期验收申请表</w:t>
      </w:r>
    </w:p>
    <w:p>
      <w:pPr>
        <w:keepNext w:val="0"/>
        <w:keepLines w:val="0"/>
        <w:pageBreakBefore w:val="0"/>
        <w:widowControl w:val="0"/>
        <w:kinsoku/>
        <w:wordWrap/>
        <w:overflowPunct/>
        <w:topLinePunct w:val="0"/>
        <w:autoSpaceDN/>
        <w:bidi w:val="0"/>
        <w:adjustRightInd/>
        <w:snapToGrid/>
        <w:spacing w:line="360" w:lineRule="auto"/>
        <w:ind w:right="0" w:rightChars="0"/>
        <w:jc w:val="both"/>
        <w:textAlignment w:val="auto"/>
        <w:outlineLvl w:val="9"/>
        <w:rPr>
          <w:rFonts w:hint="eastAsia" w:asciiTheme="minorEastAsia" w:hAnsiTheme="minorEastAsia" w:cstheme="minorEastAsia"/>
          <w:sz w:val="24"/>
          <w:szCs w:val="24"/>
          <w:lang w:val="en-US" w:eastAsia="zh-CN"/>
        </w:rPr>
      </w:pPr>
    </w:p>
    <w:tbl>
      <w:tblPr>
        <w:tblW w:w="8473"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20"/>
        <w:gridCol w:w="3343"/>
        <w:gridCol w:w="1695"/>
        <w:gridCol w:w="27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495" w:hRule="atLeast"/>
          <w:jc w:val="center"/>
        </w:trPr>
        <w:tc>
          <w:tcPr>
            <w:tcW w:w="8473" w:type="dxa"/>
            <w:gridSpan w:val="4"/>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市教改项目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序号</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负责人</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所在分院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独立学院大学数学类课程分层分类教学改革探索</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刘伟</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公共基础教育分院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基于市场导向的创意服装设计人才实践应用能力培养</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陈丽丽</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纺织服装与艺术设计分院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基于校企合作的独立本科院校环境工程实验室建设与实践</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陈成广</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建筑工程分院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大数据时代法学案例教学法应用模式创新研究</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王萍</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经济管理分院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问题意识导向下“毛泽东思想和中国特色社会主义理论体系概论”课程教学研究</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苏志富</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马克思主义教育分院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8473"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市课改项目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序号</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负责人</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所在分院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基于蓝墨云班平台的《英语口译》翻转课堂教学模式研究</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王鉴莺</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语言文学分院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中国当代文学自主-合作课堂教学模式建构与实践</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孟念珩</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语言文学分院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6"/>
                <w:lang w:val="en-US" w:eastAsia="zh-CN" w:bidi="ar"/>
              </w:rPr>
              <w:t>“互联网+”环境下以应用型本科人才培养为目标的高等数学课程教改探索</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刘伟</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公共基础教育分院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《服装立体裁剪》课程模块化任务驱动式教学方法探究</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韩燕娜</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纺织服装与艺术设计分院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《设计创意思维方法》交互式教学模式的研究与实践</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李睿</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纺织服装与艺术设计分院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移动学习模式在《计算机网络》教学中的应用研究</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张祎江</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信息与机电工程分院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多维互动深层体验立体评价——《大学生心理健康》课程教学探索</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陈跃男</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信息与机电工程分院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基于“行动导向”的《模具设计》课堂教学改革与实践</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黄朝阳</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信息与机电工程分院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理论实践一体化分层教学改革——以《电工与电子技术》为例</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庞章炯</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信息与机电工程分院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国际贸易地理“参与+分层”式课堂教学模式构建</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蒋江林</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经济管理分院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外贸单证课堂教学改革研究与实践</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李秋珍</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经济管理分院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jc w:val="center"/>
        </w:trPr>
        <w:tc>
          <w:tcPr>
            <w:tcW w:w="72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334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基于PBL和SRT的药剂学课程创新教学模式的构建与实践</w:t>
            </w:r>
          </w:p>
        </w:tc>
        <w:tc>
          <w:tcPr>
            <w:tcW w:w="16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杨群</w:t>
            </w:r>
          </w:p>
        </w:tc>
        <w:tc>
          <w:tcPr>
            <w:tcW w:w="271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医药与健康分院</w:t>
            </w:r>
          </w:p>
        </w:tc>
      </w:tr>
    </w:tbl>
    <w:p>
      <w:pPr>
        <w:keepNext w:val="0"/>
        <w:keepLines w:val="0"/>
        <w:pageBreakBefore w:val="0"/>
        <w:widowControl w:val="0"/>
        <w:kinsoku/>
        <w:wordWrap/>
        <w:overflowPunct/>
        <w:topLinePunct w:val="0"/>
        <w:autoSpaceDN/>
        <w:bidi w:val="0"/>
        <w:adjustRightInd/>
        <w:snapToGrid/>
        <w:spacing w:line="360" w:lineRule="auto"/>
        <w:ind w:right="0" w:rightChars="0"/>
        <w:jc w:val="left"/>
        <w:textAlignment w:val="auto"/>
        <w:outlineLvl w:val="9"/>
        <w:rPr>
          <w:rFonts w:hint="eastAsia" w:asciiTheme="minorEastAsia" w:hAnsiTheme="minorEastAsia" w:cstheme="minorEastAsia"/>
          <w:sz w:val="24"/>
          <w:szCs w:val="24"/>
          <w:lang w:val="en-US" w:eastAsia="zh-CN"/>
        </w:rPr>
      </w:pPr>
    </w:p>
    <w:p>
      <w:pPr>
        <w:keepNext w:val="0"/>
        <w:keepLines w:val="0"/>
        <w:pageBreakBefore w:val="0"/>
        <w:widowControl w:val="0"/>
        <w:kinsoku/>
        <w:wordWrap/>
        <w:overflowPunct/>
        <w:topLinePunct w:val="0"/>
        <w:autoSpaceDN/>
        <w:bidi w:val="0"/>
        <w:adjustRightInd/>
        <w:snapToGrid/>
        <w:spacing w:line="360" w:lineRule="auto"/>
        <w:ind w:left="0" w:leftChars="0" w:right="0" w:rightChars="0" w:firstLine="480" w:firstLineChars="200"/>
        <w:jc w:val="righ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教务处</w:t>
      </w:r>
    </w:p>
    <w:p>
      <w:pPr>
        <w:keepNext w:val="0"/>
        <w:keepLines w:val="0"/>
        <w:pageBreakBefore w:val="0"/>
        <w:widowControl w:val="0"/>
        <w:kinsoku/>
        <w:wordWrap/>
        <w:overflowPunct/>
        <w:topLinePunct w:val="0"/>
        <w:autoSpaceDN/>
        <w:bidi w:val="0"/>
        <w:adjustRightInd/>
        <w:snapToGrid/>
        <w:spacing w:line="360" w:lineRule="auto"/>
        <w:ind w:left="0" w:leftChars="0" w:right="0" w:rightChars="0" w:firstLine="480" w:firstLineChars="200"/>
        <w:jc w:val="right"/>
        <w:textAlignment w:val="auto"/>
        <w:outlineLvl w:val="9"/>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2017年12月7日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89382"/>
    <w:multiLevelType w:val="singleLevel"/>
    <w:tmpl w:val="5A289382"/>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81CD7"/>
    <w:rsid w:val="08813CF9"/>
    <w:rsid w:val="13681CD7"/>
    <w:rsid w:val="3807649A"/>
    <w:rsid w:val="4F5934F8"/>
    <w:rsid w:val="52D77E7A"/>
    <w:rsid w:val="568A068C"/>
    <w:rsid w:val="6C9A7F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3">
    <w:name w:val="FollowedHyperlink"/>
    <w:basedOn w:val="2"/>
    <w:qFormat/>
    <w:uiPriority w:val="0"/>
    <w:rPr>
      <w:color w:val="800080"/>
      <w:u w:val="none"/>
    </w:rPr>
  </w:style>
  <w:style w:type="character" w:styleId="4">
    <w:name w:val="Hyperlink"/>
    <w:basedOn w:val="2"/>
    <w:qFormat/>
    <w:uiPriority w:val="0"/>
    <w:rPr>
      <w:color w:val="0000FF"/>
      <w:u w:val="none"/>
    </w:rPr>
  </w:style>
  <w:style w:type="character" w:customStyle="1" w:styleId="6">
    <w:name w:val="font01"/>
    <w:basedOn w:val="2"/>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2017-10-20T03:01:00Z</dcterms:created>
  <dc:creator>Administrator</dc:creator>
  <cp:lastModifiedBy>糯团团</cp:lastModifiedBy>
  <dcterms:modified xsi:type="dcterms:W3CDTF">2017-12-07T01:14:47Z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