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ind w:firstLine="360" w:firstLineChars="100"/>
        <w:jc w:val="center"/>
        <w:rPr>
          <w:rFonts w:hint="eastAsia" w:ascii="黑体" w:eastAsia="黑体"/>
          <w:sz w:val="36"/>
          <w:szCs w:val="36"/>
        </w:rPr>
      </w:pPr>
      <w:r>
        <w:rPr>
          <w:rFonts w:hint="eastAsia" w:ascii="黑体" w:eastAsia="黑体"/>
          <w:sz w:val="36"/>
          <w:szCs w:val="36"/>
        </w:rPr>
        <w:t>绍兴文理学院元培学院监考工作规程</w:t>
      </w:r>
    </w:p>
    <w:p>
      <w:pPr>
        <w:spacing w:line="360" w:lineRule="auto"/>
        <w:ind w:firstLine="180" w:firstLineChars="100"/>
        <w:jc w:val="center"/>
        <w:rPr>
          <w:rFonts w:hint="eastAsia" w:ascii="黑体" w:eastAsia="黑体"/>
          <w:sz w:val="18"/>
          <w:szCs w:val="18"/>
        </w:rPr>
      </w:pPr>
    </w:p>
    <w:tbl>
      <w:tblPr>
        <w:tblStyle w:val="12"/>
        <w:tblW w:w="8817"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7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7" w:hRule="atLeast"/>
          <w:jc w:val="center"/>
        </w:trPr>
        <w:tc>
          <w:tcPr>
            <w:tcW w:w="1511" w:type="dxa"/>
            <w:vAlign w:val="center"/>
          </w:tcPr>
          <w:p>
            <w:pPr>
              <w:jc w:val="center"/>
              <w:rPr>
                <w:rFonts w:hint="eastAsia" w:ascii="黑体" w:eastAsia="黑体"/>
                <w:b/>
                <w:szCs w:val="21"/>
              </w:rPr>
            </w:pPr>
            <w:r>
              <w:rPr>
                <w:rFonts w:hint="eastAsia" w:ascii="黑体" w:eastAsia="黑体"/>
                <w:b/>
                <w:szCs w:val="21"/>
              </w:rPr>
              <w:t>时间</w:t>
            </w:r>
          </w:p>
        </w:tc>
        <w:tc>
          <w:tcPr>
            <w:tcW w:w="7306" w:type="dxa"/>
            <w:vAlign w:val="center"/>
          </w:tcPr>
          <w:p>
            <w:pPr>
              <w:jc w:val="center"/>
              <w:rPr>
                <w:rFonts w:hint="eastAsia" w:ascii="黑体" w:eastAsia="黑体"/>
                <w:b/>
                <w:szCs w:val="21"/>
              </w:rPr>
            </w:pPr>
            <w:r>
              <w:rPr>
                <w:rFonts w:hint="eastAsia" w:ascii="黑体" w:eastAsia="黑体"/>
                <w:b/>
                <w:szCs w:val="21"/>
              </w:rPr>
              <w:t>工   作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087" w:hRule="atLeast"/>
          <w:jc w:val="center"/>
        </w:trPr>
        <w:tc>
          <w:tcPr>
            <w:tcW w:w="1511" w:type="dxa"/>
            <w:vAlign w:val="center"/>
          </w:tcPr>
          <w:p>
            <w:pPr>
              <w:jc w:val="center"/>
              <w:rPr>
                <w:rFonts w:hint="eastAsia" w:ascii="宋体" w:hAnsi="宋体"/>
                <w:szCs w:val="21"/>
              </w:rPr>
            </w:pPr>
            <w:r>
              <w:rPr>
                <w:rFonts w:hint="eastAsia" w:ascii="宋体" w:hAnsi="宋体"/>
                <w:szCs w:val="21"/>
              </w:rPr>
              <w:t>考前30分钟</w:t>
            </w:r>
          </w:p>
        </w:tc>
        <w:tc>
          <w:tcPr>
            <w:tcW w:w="7306" w:type="dxa"/>
            <w:vAlign w:val="center"/>
          </w:tcPr>
          <w:p>
            <w:pPr>
              <w:rPr>
                <w:rFonts w:hint="eastAsia" w:ascii="宋体" w:hAnsi="宋体"/>
                <w:szCs w:val="21"/>
              </w:rPr>
            </w:pPr>
            <w:r>
              <w:rPr>
                <w:rFonts w:hint="eastAsia" w:ascii="宋体" w:hAnsi="宋体"/>
                <w:szCs w:val="21"/>
              </w:rPr>
              <w:t>1．准时向考务办公室报到。</w:t>
            </w:r>
          </w:p>
          <w:p>
            <w:pPr>
              <w:rPr>
                <w:rFonts w:hint="eastAsia" w:ascii="宋体" w:hAnsi="宋体"/>
                <w:szCs w:val="21"/>
              </w:rPr>
            </w:pPr>
            <w:r>
              <w:rPr>
                <w:rFonts w:hint="eastAsia" w:ascii="宋体" w:hAnsi="宋体"/>
                <w:szCs w:val="21"/>
              </w:rPr>
              <w:t>2．参加考务会议，听取考务负责人工作布置和要求。</w:t>
            </w:r>
          </w:p>
          <w:p>
            <w:pPr>
              <w:rPr>
                <w:rFonts w:hint="eastAsia" w:ascii="宋体" w:hAnsi="宋体"/>
                <w:szCs w:val="21"/>
              </w:rPr>
            </w:pPr>
            <w:r>
              <w:rPr>
                <w:rFonts w:hint="eastAsia" w:ascii="宋体" w:hAnsi="宋体"/>
                <w:szCs w:val="21"/>
              </w:rPr>
              <w:t>3．领取试卷袋，以及学生准考证或考生名册、《考场守则》等考务用品。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7" w:hRule="atLeast"/>
          <w:jc w:val="center"/>
        </w:trPr>
        <w:tc>
          <w:tcPr>
            <w:tcW w:w="1511" w:type="dxa"/>
            <w:vAlign w:val="center"/>
          </w:tcPr>
          <w:p>
            <w:pPr>
              <w:jc w:val="center"/>
              <w:rPr>
                <w:rFonts w:hint="eastAsia" w:ascii="宋体" w:hAnsi="宋体"/>
                <w:szCs w:val="21"/>
              </w:rPr>
            </w:pPr>
            <w:r>
              <w:rPr>
                <w:rFonts w:hint="eastAsia" w:ascii="宋体" w:hAnsi="宋体"/>
                <w:szCs w:val="21"/>
              </w:rPr>
              <w:t>考前20分钟</w:t>
            </w:r>
          </w:p>
        </w:tc>
        <w:tc>
          <w:tcPr>
            <w:tcW w:w="7306" w:type="dxa"/>
            <w:vAlign w:val="center"/>
          </w:tcPr>
          <w:p>
            <w:pPr>
              <w:rPr>
                <w:rFonts w:hint="eastAsia" w:ascii="宋体" w:hAnsi="宋体"/>
                <w:szCs w:val="21"/>
              </w:rPr>
            </w:pPr>
            <w:r>
              <w:rPr>
                <w:rFonts w:hint="eastAsia" w:ascii="宋体" w:hAnsi="宋体"/>
                <w:szCs w:val="21"/>
              </w:rPr>
              <w:t>1．到达考场，清场。</w:t>
            </w:r>
          </w:p>
          <w:p>
            <w:pPr>
              <w:rPr>
                <w:rFonts w:hint="eastAsia" w:ascii="宋体" w:hAnsi="宋体"/>
                <w:szCs w:val="21"/>
              </w:rPr>
            </w:pPr>
            <w:r>
              <w:rPr>
                <w:rFonts w:hint="eastAsia" w:ascii="宋体" w:hAnsi="宋体"/>
                <w:szCs w:val="21"/>
              </w:rPr>
              <w:t>2．布置考场：随机放置考试卡；黑板上书写本考场</w:t>
            </w:r>
            <w:r>
              <w:rPr>
                <w:rFonts w:hint="eastAsia"/>
                <w:szCs w:val="21"/>
              </w:rPr>
              <w:t>考试的科目、考试时间、考试班级、考试形式和“禁止携带一切通讯工具”等注意事项</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7" w:hRule="atLeast"/>
          <w:jc w:val="center"/>
        </w:trPr>
        <w:tc>
          <w:tcPr>
            <w:tcW w:w="1511" w:type="dxa"/>
            <w:vAlign w:val="center"/>
          </w:tcPr>
          <w:p>
            <w:pPr>
              <w:jc w:val="center"/>
              <w:rPr>
                <w:rFonts w:hint="eastAsia" w:ascii="宋体" w:hAnsi="宋体"/>
                <w:szCs w:val="21"/>
              </w:rPr>
            </w:pPr>
            <w:r>
              <w:rPr>
                <w:rFonts w:hint="eastAsia" w:ascii="宋体" w:hAnsi="宋体"/>
                <w:szCs w:val="21"/>
              </w:rPr>
              <w:t>考前15分钟</w:t>
            </w:r>
          </w:p>
        </w:tc>
        <w:tc>
          <w:tcPr>
            <w:tcW w:w="7306" w:type="dxa"/>
            <w:vAlign w:val="center"/>
          </w:tcPr>
          <w:p>
            <w:pPr>
              <w:rPr>
                <w:rFonts w:hint="eastAsia" w:ascii="宋体" w:hAnsi="宋体"/>
                <w:szCs w:val="21"/>
              </w:rPr>
            </w:pPr>
            <w:r>
              <w:rPr>
                <w:rFonts w:hint="eastAsia" w:ascii="宋体" w:hAnsi="宋体"/>
                <w:szCs w:val="21"/>
              </w:rPr>
              <w:t>1．组织学生凭有效证件（</w:t>
            </w:r>
            <w:r>
              <w:rPr>
                <w:rFonts w:hint="eastAsia" w:ascii="宋体" w:hAnsi="宋体"/>
                <w:b/>
                <w:szCs w:val="21"/>
              </w:rPr>
              <w:t>期末考试为学生证和身份证</w:t>
            </w:r>
            <w:r>
              <w:rPr>
                <w:rFonts w:hint="eastAsia" w:ascii="宋体" w:hAnsi="宋体"/>
                <w:szCs w:val="21"/>
              </w:rPr>
              <w:t>）进入考场，并在指定位置就座。</w:t>
            </w:r>
          </w:p>
          <w:p>
            <w:pPr>
              <w:rPr>
                <w:rFonts w:hint="eastAsia" w:ascii="宋体" w:hAnsi="宋体"/>
                <w:szCs w:val="21"/>
              </w:rPr>
            </w:pPr>
            <w:r>
              <w:rPr>
                <w:rFonts w:hint="eastAsia" w:ascii="宋体" w:hAnsi="宋体"/>
                <w:szCs w:val="21"/>
              </w:rPr>
              <w:t>2．考生入座后，再次检查学生证件并核实考生的相应座位。</w:t>
            </w:r>
          </w:p>
          <w:p>
            <w:pPr>
              <w:rPr>
                <w:rFonts w:hint="eastAsia" w:ascii="宋体" w:hAnsi="宋体"/>
                <w:b/>
                <w:szCs w:val="21"/>
              </w:rPr>
            </w:pPr>
            <w:r>
              <w:rPr>
                <w:rFonts w:hint="eastAsia" w:ascii="宋体" w:hAnsi="宋体"/>
                <w:b/>
                <w:szCs w:val="21"/>
              </w:rPr>
              <w:t>3．宣读《考场守则》。</w:t>
            </w:r>
          </w:p>
          <w:p>
            <w:pPr>
              <w:rPr>
                <w:rFonts w:hint="eastAsia" w:ascii="宋体" w:hAnsi="宋体"/>
                <w:szCs w:val="21"/>
              </w:rPr>
            </w:pPr>
            <w:r>
              <w:rPr>
                <w:rFonts w:hint="eastAsia" w:ascii="宋体" w:hAnsi="宋体"/>
                <w:szCs w:val="21"/>
              </w:rPr>
              <w:t>4．强调学生须知事项：</w:t>
            </w:r>
            <w:r>
              <w:rPr>
                <w:rFonts w:hint="eastAsia" w:ascii="宋体" w:hAnsi="宋体"/>
                <w:color w:val="0000FF"/>
                <w:szCs w:val="21"/>
              </w:rPr>
              <w:t>除考试必备的用品外其他一律不得带入</w:t>
            </w:r>
            <w:r>
              <w:rPr>
                <w:rFonts w:hint="eastAsia" w:ascii="宋体" w:hAnsi="宋体"/>
                <w:color w:val="0000FF"/>
                <w:szCs w:val="21"/>
                <w:lang w:eastAsia="zh-CN"/>
              </w:rPr>
              <w:t>考场。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1" w:hRule="atLeast"/>
          <w:jc w:val="center"/>
        </w:trPr>
        <w:tc>
          <w:tcPr>
            <w:tcW w:w="1511" w:type="dxa"/>
            <w:vAlign w:val="center"/>
          </w:tcPr>
          <w:p>
            <w:pPr>
              <w:jc w:val="center"/>
              <w:rPr>
                <w:rFonts w:hint="eastAsia" w:ascii="宋体" w:hAnsi="宋体"/>
                <w:szCs w:val="21"/>
              </w:rPr>
            </w:pPr>
            <w:r>
              <w:rPr>
                <w:rFonts w:hint="eastAsia" w:ascii="宋体" w:hAnsi="宋体"/>
                <w:szCs w:val="21"/>
              </w:rPr>
              <w:t>考前5分钟</w:t>
            </w:r>
          </w:p>
        </w:tc>
        <w:tc>
          <w:tcPr>
            <w:tcW w:w="7306" w:type="dxa"/>
            <w:vAlign w:val="center"/>
          </w:tcPr>
          <w:p>
            <w:pPr>
              <w:rPr>
                <w:rFonts w:hint="eastAsia" w:ascii="宋体" w:hAnsi="宋体"/>
                <w:szCs w:val="21"/>
              </w:rPr>
            </w:pPr>
            <w:r>
              <w:rPr>
                <w:rFonts w:hint="eastAsia" w:ascii="宋体" w:hAnsi="宋体"/>
                <w:szCs w:val="21"/>
              </w:rPr>
              <w:t>1．</w:t>
            </w:r>
            <w:r>
              <w:rPr>
                <w:rFonts w:ascii="宋体" w:hAnsi="宋体"/>
                <w:szCs w:val="21"/>
              </w:rPr>
              <w:t>当</w:t>
            </w:r>
            <w:r>
              <w:rPr>
                <w:rFonts w:hint="eastAsia" w:ascii="宋体" w:hAnsi="宋体"/>
                <w:szCs w:val="21"/>
              </w:rPr>
              <w:t>场</w:t>
            </w:r>
            <w:r>
              <w:rPr>
                <w:rFonts w:ascii="宋体" w:hAnsi="宋体"/>
                <w:szCs w:val="21"/>
              </w:rPr>
              <w:t>启封试卷袋</w:t>
            </w:r>
            <w:r>
              <w:rPr>
                <w:rFonts w:hint="eastAsia" w:ascii="宋体" w:hAnsi="宋体"/>
                <w:szCs w:val="21"/>
              </w:rPr>
              <w:t>，核对试卷份数。若有问题即刻与考务办公室联系以便及时处理。</w:t>
            </w:r>
          </w:p>
          <w:p>
            <w:pPr>
              <w:rPr>
                <w:rFonts w:hint="eastAsia" w:ascii="宋体" w:hAnsi="宋体"/>
                <w:szCs w:val="21"/>
              </w:rPr>
            </w:pPr>
            <w:r>
              <w:rPr>
                <w:rFonts w:hint="eastAsia" w:ascii="宋体" w:hAnsi="宋体"/>
                <w:szCs w:val="21"/>
              </w:rPr>
              <w:t>2．在规定的时间，按要求发放试卷，并要求考生在考试开始后才能答卷。</w:t>
            </w:r>
          </w:p>
          <w:p>
            <w:pPr>
              <w:rPr>
                <w:rFonts w:hint="eastAsia" w:ascii="宋体" w:hAnsi="宋体"/>
                <w:szCs w:val="21"/>
              </w:rPr>
            </w:pPr>
            <w:r>
              <w:rPr>
                <w:rFonts w:hint="eastAsia" w:ascii="宋体" w:hAnsi="宋体"/>
                <w:spacing w:val="-4"/>
                <w:szCs w:val="21"/>
              </w:rPr>
              <w:t>3．要求学生在试卷相应的地方填写好相关信息，并检查核对填写是否准确。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2" w:hRule="atLeast"/>
          <w:jc w:val="center"/>
        </w:trPr>
        <w:tc>
          <w:tcPr>
            <w:tcW w:w="1511" w:type="dxa"/>
            <w:vAlign w:val="center"/>
          </w:tcPr>
          <w:p>
            <w:pPr>
              <w:jc w:val="center"/>
              <w:rPr>
                <w:rFonts w:hint="eastAsia" w:ascii="宋体" w:hAnsi="宋体"/>
                <w:szCs w:val="21"/>
              </w:rPr>
            </w:pPr>
            <w:r>
              <w:rPr>
                <w:rFonts w:hint="eastAsia" w:ascii="宋体" w:hAnsi="宋体"/>
                <w:szCs w:val="21"/>
              </w:rPr>
              <w:t>考试中</w:t>
            </w:r>
          </w:p>
        </w:tc>
        <w:tc>
          <w:tcPr>
            <w:tcW w:w="7306" w:type="dxa"/>
            <w:vAlign w:val="center"/>
          </w:tcPr>
          <w:p>
            <w:pPr>
              <w:rPr>
                <w:rFonts w:hint="eastAsia" w:ascii="宋体" w:hAnsi="宋体"/>
                <w:szCs w:val="21"/>
              </w:rPr>
            </w:pPr>
            <w:r>
              <w:rPr>
                <w:rFonts w:hint="eastAsia" w:ascii="宋体" w:hAnsi="宋体"/>
                <w:szCs w:val="21"/>
              </w:rPr>
              <w:t>1．维护本考场的考试秩序，制止除主考、副主考、巡考人员以外的其他人员进入考场。</w:t>
            </w:r>
          </w:p>
          <w:p>
            <w:pPr>
              <w:rPr>
                <w:rFonts w:hint="eastAsia" w:ascii="宋体" w:hAnsi="宋体"/>
                <w:szCs w:val="21"/>
              </w:rPr>
            </w:pPr>
            <w:r>
              <w:rPr>
                <w:rFonts w:hint="eastAsia" w:ascii="宋体" w:hAnsi="宋体"/>
                <w:szCs w:val="21"/>
              </w:rPr>
              <w:t>2．考试开始15分钟后禁止迟到考生入场。</w:t>
            </w:r>
          </w:p>
          <w:p>
            <w:pPr>
              <w:rPr>
                <w:rFonts w:hint="eastAsia" w:ascii="宋体" w:hAnsi="宋体"/>
                <w:szCs w:val="21"/>
              </w:rPr>
            </w:pPr>
            <w:r>
              <w:rPr>
                <w:rFonts w:hint="eastAsia" w:ascii="宋体" w:hAnsi="宋体"/>
                <w:szCs w:val="21"/>
              </w:rPr>
              <w:t>3．监考过程中不吸烟、不阅读报刊书籍、不谈笑、不抄（做、念）题，不检查考生答题情况，不提前或拖延考试时间，不玩手机，不做与监考无关的事情，不擅离职守。</w:t>
            </w:r>
          </w:p>
          <w:p>
            <w:pPr>
              <w:rPr>
                <w:rFonts w:hint="eastAsia" w:ascii="宋体" w:hAnsi="宋体"/>
                <w:szCs w:val="21"/>
              </w:rPr>
            </w:pPr>
            <w:r>
              <w:rPr>
                <w:rFonts w:hint="eastAsia" w:ascii="宋体" w:hAnsi="宋体"/>
                <w:szCs w:val="21"/>
              </w:rPr>
              <w:t>4．认真监考，发现有作弊动机者，要及时给予制止；对作弊者要留下证据，将情况记录于《考试情况记载表》中，在该生试卷上写下“作弊”字样，考试结束后与将“情况说明”与相关材料一同移交考务办公室。</w:t>
            </w:r>
          </w:p>
          <w:p>
            <w:pPr>
              <w:rPr>
                <w:rFonts w:hint="eastAsia" w:ascii="宋体" w:hAnsi="宋体"/>
                <w:spacing w:val="-4"/>
                <w:szCs w:val="21"/>
              </w:rPr>
            </w:pPr>
            <w:r>
              <w:rPr>
                <w:rFonts w:hint="eastAsia" w:ascii="宋体" w:hAnsi="宋体"/>
                <w:szCs w:val="21"/>
              </w:rPr>
              <w:t>5．</w:t>
            </w:r>
            <w:r>
              <w:rPr>
                <w:rFonts w:hint="eastAsia" w:ascii="宋体" w:hAnsi="宋体"/>
                <w:spacing w:val="-4"/>
                <w:szCs w:val="21"/>
              </w:rPr>
              <w:t>对于提前交卷的考生要注意和检查其试卷是否有遗漏或带出考场等情况。</w:t>
            </w:r>
          </w:p>
          <w:p>
            <w:pPr>
              <w:rPr>
                <w:rFonts w:hint="eastAsia" w:ascii="宋体" w:hAnsi="宋体"/>
                <w:szCs w:val="21"/>
              </w:rPr>
            </w:pPr>
            <w:r>
              <w:rPr>
                <w:rFonts w:hint="eastAsia" w:ascii="宋体" w:hAnsi="宋体"/>
                <w:spacing w:val="-4"/>
                <w:szCs w:val="21"/>
              </w:rPr>
              <w:t>6．</w:t>
            </w:r>
            <w:r>
              <w:rPr>
                <w:rFonts w:hint="eastAsia" w:ascii="宋体" w:hAnsi="宋体"/>
                <w:szCs w:val="21"/>
              </w:rPr>
              <w:t>提醒并告之考生注意时间。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7" w:hRule="atLeast"/>
          <w:jc w:val="center"/>
        </w:trPr>
        <w:tc>
          <w:tcPr>
            <w:tcW w:w="1511" w:type="dxa"/>
            <w:vAlign w:val="center"/>
          </w:tcPr>
          <w:p>
            <w:pPr>
              <w:jc w:val="center"/>
              <w:rPr>
                <w:rFonts w:hint="eastAsia" w:ascii="宋体" w:hAnsi="宋体"/>
                <w:szCs w:val="21"/>
              </w:rPr>
            </w:pPr>
            <w:r>
              <w:rPr>
                <w:rFonts w:hint="eastAsia" w:ascii="宋体" w:hAnsi="宋体"/>
                <w:szCs w:val="21"/>
              </w:rPr>
              <w:t>考试结束</w:t>
            </w:r>
          </w:p>
        </w:tc>
        <w:tc>
          <w:tcPr>
            <w:tcW w:w="7306" w:type="dxa"/>
            <w:vAlign w:val="center"/>
          </w:tcPr>
          <w:p>
            <w:pPr>
              <w:rPr>
                <w:rFonts w:hint="eastAsia" w:ascii="宋体" w:hAnsi="宋体"/>
                <w:szCs w:val="21"/>
              </w:rPr>
            </w:pPr>
            <w:r>
              <w:rPr>
                <w:rFonts w:hint="eastAsia" w:ascii="宋体" w:hAnsi="宋体"/>
                <w:szCs w:val="21"/>
              </w:rPr>
              <w:t>1．告之考生即刻停止答题，等待监考教师前来收卷。</w:t>
            </w:r>
          </w:p>
          <w:p>
            <w:pPr>
              <w:rPr>
                <w:rFonts w:hint="eastAsia" w:ascii="宋体" w:hAnsi="宋体"/>
                <w:szCs w:val="21"/>
              </w:rPr>
            </w:pPr>
            <w:r>
              <w:rPr>
                <w:rFonts w:hint="eastAsia" w:ascii="宋体" w:hAnsi="宋体"/>
                <w:szCs w:val="21"/>
              </w:rPr>
              <w:t>2．继续关注考场秩序，对于有不良动机的考生要严肃批评，对于不听告诫者，按照</w:t>
            </w:r>
            <w:r>
              <w:rPr>
                <w:rFonts w:hint="eastAsia" w:ascii="宋体" w:hAnsi="宋体"/>
                <w:color w:val="0000FF"/>
                <w:szCs w:val="21"/>
              </w:rPr>
              <w:t>相关条例处理。</w:t>
            </w:r>
          </w:p>
          <w:p>
            <w:pPr>
              <w:rPr>
                <w:rFonts w:hint="eastAsia" w:ascii="宋体" w:hAnsi="宋体"/>
                <w:szCs w:val="21"/>
              </w:rPr>
            </w:pPr>
            <w:r>
              <w:rPr>
                <w:rFonts w:hint="eastAsia" w:ascii="宋体" w:hAnsi="宋体"/>
                <w:szCs w:val="21"/>
              </w:rPr>
              <w:t>3．收试卷、</w:t>
            </w:r>
            <w:r>
              <w:rPr>
                <w:rFonts w:hint="eastAsia" w:ascii="宋体" w:hAnsi="宋体"/>
                <w:szCs w:val="21"/>
                <w:lang w:eastAsia="zh-CN"/>
              </w:rPr>
              <w:t>答题</w:t>
            </w:r>
            <w:r>
              <w:rPr>
                <w:rFonts w:hint="eastAsia" w:ascii="宋体" w:hAnsi="宋体"/>
                <w:szCs w:val="21"/>
              </w:rPr>
              <w:t>卡等，清点无误后，告之考生有序离场。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jc w:val="center"/>
        </w:trPr>
        <w:tc>
          <w:tcPr>
            <w:tcW w:w="1511" w:type="dxa"/>
            <w:tcBorders>
              <w:bottom w:val="double" w:color="auto" w:sz="4" w:space="0"/>
            </w:tcBorders>
            <w:vAlign w:val="center"/>
          </w:tcPr>
          <w:p>
            <w:pPr>
              <w:jc w:val="center"/>
              <w:rPr>
                <w:rFonts w:hint="eastAsia" w:ascii="宋体" w:hAnsi="宋体"/>
                <w:szCs w:val="21"/>
              </w:rPr>
            </w:pPr>
            <w:r>
              <w:rPr>
                <w:rFonts w:hint="eastAsia" w:ascii="宋体" w:hAnsi="宋体"/>
                <w:szCs w:val="21"/>
              </w:rPr>
              <w:t>回考务办</w:t>
            </w:r>
          </w:p>
        </w:tc>
        <w:tc>
          <w:tcPr>
            <w:tcW w:w="7306" w:type="dxa"/>
            <w:tcBorders>
              <w:bottom w:val="double" w:color="auto" w:sz="4" w:space="0"/>
            </w:tcBorders>
            <w:vAlign w:val="center"/>
          </w:tcPr>
          <w:p>
            <w:pPr>
              <w:rPr>
                <w:rFonts w:hint="eastAsia" w:ascii="宋体" w:hAnsi="宋体"/>
                <w:szCs w:val="21"/>
              </w:rPr>
            </w:pPr>
            <w:r>
              <w:rPr>
                <w:rFonts w:hint="eastAsia" w:ascii="宋体" w:hAnsi="宋体"/>
                <w:szCs w:val="21"/>
              </w:rPr>
              <w:t>1．试卷等经考务办公室人员检查核对后，按照如下顺序进行整理：“试卷封面—试场情况记载表—试卷分析表—空白</w:t>
            </w:r>
            <w:r>
              <w:rPr>
                <w:rFonts w:ascii="宋体" w:hAnsi="宋体"/>
                <w:szCs w:val="21"/>
              </w:rPr>
              <w:t>A</w:t>
            </w:r>
            <w:r>
              <w:rPr>
                <w:rFonts w:hint="eastAsia" w:ascii="宋体" w:hAnsi="宋体"/>
                <w:szCs w:val="21"/>
              </w:rPr>
              <w:t>卷—</w:t>
            </w:r>
            <w:r>
              <w:rPr>
                <w:rFonts w:ascii="宋体" w:hAnsi="宋体"/>
                <w:szCs w:val="21"/>
              </w:rPr>
              <w:t>A</w:t>
            </w:r>
            <w:r>
              <w:rPr>
                <w:rFonts w:hint="eastAsia" w:ascii="宋体" w:hAnsi="宋体"/>
                <w:szCs w:val="21"/>
              </w:rPr>
              <w:t>卷答案—考生答题纸（或试卷）”并装订成册。</w:t>
            </w:r>
          </w:p>
          <w:p>
            <w:pPr>
              <w:rPr>
                <w:rFonts w:hint="eastAsia" w:ascii="宋体" w:hAnsi="宋体"/>
                <w:szCs w:val="21"/>
              </w:rPr>
            </w:pPr>
            <w:r>
              <w:rPr>
                <w:rFonts w:hint="eastAsia" w:ascii="宋体" w:hAnsi="宋体"/>
                <w:szCs w:val="21"/>
              </w:rPr>
              <w:t>2．办好其他考务用品的回交手续。</w:t>
            </w:r>
          </w:p>
        </w:tc>
      </w:tr>
    </w:tbl>
    <w:p>
      <w:pPr>
        <w:rPr>
          <w:rFonts w:hint="eastAsia" w:ascii="宋体" w:hAnsi="宋体" w:eastAsia="宋体" w:cs="宋体"/>
          <w:sz w:val="21"/>
          <w:szCs w:val="21"/>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DA5158"/>
    <w:rsid w:val="00FB03A1"/>
    <w:rsid w:val="053C2942"/>
    <w:rsid w:val="14403BC4"/>
    <w:rsid w:val="1F360E79"/>
    <w:rsid w:val="24DA5158"/>
    <w:rsid w:val="32CA5ECA"/>
    <w:rsid w:val="398F230D"/>
    <w:rsid w:val="5C8354E3"/>
    <w:rsid w:val="5D853765"/>
    <w:rsid w:val="7CC25AB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character" w:styleId="3">
    <w:name w:val="FollowedHyperlink"/>
    <w:basedOn w:val="2"/>
    <w:qFormat/>
    <w:uiPriority w:val="0"/>
    <w:rPr>
      <w:color w:val="444444"/>
      <w:u w:val="none"/>
    </w:rPr>
  </w:style>
  <w:style w:type="character" w:styleId="4">
    <w:name w:val="Emphasis"/>
    <w:basedOn w:val="2"/>
    <w:qFormat/>
    <w:uiPriority w:val="0"/>
  </w:style>
  <w:style w:type="character" w:styleId="5">
    <w:name w:val="HTML Definition"/>
    <w:basedOn w:val="2"/>
    <w:qFormat/>
    <w:uiPriority w:val="0"/>
  </w:style>
  <w:style w:type="character" w:styleId="6">
    <w:name w:val="HTML Variable"/>
    <w:basedOn w:val="2"/>
    <w:qFormat/>
    <w:uiPriority w:val="0"/>
  </w:style>
  <w:style w:type="character" w:styleId="7">
    <w:name w:val="Hyperlink"/>
    <w:basedOn w:val="2"/>
    <w:qFormat/>
    <w:uiPriority w:val="0"/>
    <w:rPr>
      <w:color w:val="444444"/>
      <w:u w:val="none"/>
    </w:rPr>
  </w:style>
  <w:style w:type="character" w:styleId="8">
    <w:name w:val="HTML Code"/>
    <w:basedOn w:val="2"/>
    <w:qFormat/>
    <w:uiPriority w:val="0"/>
    <w:rPr>
      <w:rFonts w:ascii="Courier New" w:hAnsi="Courier New" w:eastAsia="Courier New" w:cs="Courier New"/>
      <w:sz w:val="20"/>
    </w:rPr>
  </w:style>
  <w:style w:type="character" w:styleId="9">
    <w:name w:val="HTML Cite"/>
    <w:basedOn w:val="2"/>
    <w:qFormat/>
    <w:uiPriority w:val="0"/>
  </w:style>
  <w:style w:type="character" w:styleId="10">
    <w:name w:val="HTML Keyboard"/>
    <w:basedOn w:val="2"/>
    <w:qFormat/>
    <w:uiPriority w:val="0"/>
    <w:rPr>
      <w:rFonts w:hint="default" w:ascii="Courier New" w:hAnsi="Courier New" w:eastAsia="Courier New" w:cs="Courier New"/>
      <w:sz w:val="20"/>
    </w:rPr>
  </w:style>
  <w:style w:type="character" w:styleId="11">
    <w:name w:val="HTML Sample"/>
    <w:basedOn w:val="2"/>
    <w:qFormat/>
    <w:uiPriority w:val="0"/>
    <w:rPr>
      <w:rFonts w:hint="default" w:ascii="Courier New" w:hAnsi="Courier New" w:eastAsia="Courier New" w:cs="Courier New"/>
    </w:rPr>
  </w:style>
  <w:style w:type="character" w:customStyle="1" w:styleId="13">
    <w:name w:val="o3"/>
    <w:basedOn w:val="2"/>
    <w:qFormat/>
    <w:uiPriority w:val="0"/>
    <w:rPr>
      <w:sz w:val="0"/>
      <w:szCs w:val="0"/>
    </w:rPr>
  </w:style>
  <w:style w:type="character" w:customStyle="1" w:styleId="14">
    <w:name w:val="tab"/>
    <w:basedOn w:val="2"/>
    <w:qFormat/>
    <w:uiPriority w:val="0"/>
    <w:rPr>
      <w:color w:val="A4BCD6"/>
    </w:rPr>
  </w:style>
  <w:style w:type="character" w:customStyle="1" w:styleId="15">
    <w:name w:val="o1"/>
    <w:basedOn w:val="2"/>
    <w:qFormat/>
    <w:uiPriority w:val="0"/>
    <w:rPr>
      <w:sz w:val="0"/>
      <w:szCs w:val="0"/>
    </w:rPr>
  </w:style>
  <w:style w:type="character" w:customStyle="1" w:styleId="16">
    <w:name w:val="o2"/>
    <w:basedOn w:val="2"/>
    <w:qFormat/>
    <w:uiPriority w:val="0"/>
    <w:rPr>
      <w:sz w:val="0"/>
      <w:szCs w:val="0"/>
    </w:rPr>
  </w:style>
  <w:style w:type="character" w:customStyle="1" w:styleId="17">
    <w:name w:val="o4"/>
    <w:basedOn w:val="2"/>
    <w:qFormat/>
    <w:uiPriority w:val="0"/>
    <w:rPr>
      <w:sz w:val="0"/>
      <w:szCs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2016-05-30T06:40:00Z</dcterms:created>
  <dc:creator>三泉石</dc:creator>
  <cp:lastModifiedBy>Administrator</cp:lastModifiedBy>
  <dcterms:modified xsi:type="dcterms:W3CDTF">2016-12-26T02:30:07Z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